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2026-04-034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Möbel- und Tischlerarbeiten zum Neubau der Regionalen Schule in Bützow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Möbel- und Tischlerarbeiten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